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DDCB" w14:textId="5FCC5D5B" w:rsidR="004939DB" w:rsidRDefault="004939DB" w:rsidP="005C51E4">
      <w:pPr>
        <w:pStyle w:val="NormalWeb"/>
        <w:jc w:val="center"/>
        <w:rPr>
          <w:rFonts w:ascii="Arial Narrow" w:hAnsi="Arial Narrow"/>
          <w:color w:val="FF00CC"/>
          <w:sz w:val="48"/>
          <w:szCs w:val="48"/>
          <w:lang w:val="es-ES_tradnl"/>
        </w:rPr>
      </w:pPr>
      <w:r w:rsidRPr="00045261">
        <w:rPr>
          <w:rFonts w:ascii="Arial" w:hAnsi="Arial" w:cs="Arial"/>
          <w:noProof/>
          <w:sz w:val="22"/>
          <w:szCs w:val="22"/>
          <w:lang w:val="es-ES_tradnl"/>
        </w:rPr>
        <w:drawing>
          <wp:inline distT="0" distB="0" distL="0" distR="0" wp14:anchorId="3E265722" wp14:editId="05F50C4E">
            <wp:extent cx="648147" cy="638175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974" cy="68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17F67" w14:textId="2188ACF4" w:rsidR="005C51E4" w:rsidRPr="002A49B8" w:rsidRDefault="005C51E4" w:rsidP="005C51E4">
      <w:pPr>
        <w:pStyle w:val="NormalWeb"/>
        <w:jc w:val="center"/>
        <w:rPr>
          <w:rFonts w:ascii="Arial Narrow" w:hAnsi="Arial Narrow"/>
          <w:sz w:val="48"/>
          <w:szCs w:val="48"/>
          <w:lang w:val="es-ES_tradnl"/>
        </w:rPr>
      </w:pPr>
      <w:r>
        <w:rPr>
          <w:rFonts w:ascii="Arial Narrow" w:hAnsi="Arial Narrow"/>
          <w:color w:val="FF00CC"/>
          <w:sz w:val="48"/>
          <w:szCs w:val="48"/>
          <w:lang w:val="es-ES_tradnl"/>
        </w:rPr>
        <w:t xml:space="preserve">MILÁN – SANTA MARGHERITA LIGURE – PORTOFINO – SESTRI LEVANTE – LA SPEZIA CINQUETERRE – GÉNOVA – MILÁN </w:t>
      </w:r>
    </w:p>
    <w:p w14:paraId="3CF15CF9" w14:textId="77777777" w:rsidR="005C51E4" w:rsidRDefault="005C51E4" w:rsidP="005C51E4">
      <w:pPr>
        <w:pStyle w:val="NormalWeb"/>
        <w:jc w:val="center"/>
        <w:rPr>
          <w:rFonts w:ascii="Arial" w:hAnsi="Arial" w:cs="Arial"/>
          <w:color w:val="FF00CC"/>
          <w:sz w:val="22"/>
          <w:szCs w:val="22"/>
          <w:lang w:val="es-ES_tradnl"/>
        </w:rPr>
      </w:pPr>
      <w:r>
        <w:rPr>
          <w:rFonts w:ascii="Arial" w:hAnsi="Arial" w:cs="Arial"/>
          <w:noProof/>
          <w:color w:val="FF00CC"/>
          <w:sz w:val="22"/>
          <w:szCs w:val="22"/>
          <w:lang w:val="es-ES_tradnl"/>
        </w:rPr>
        <w:drawing>
          <wp:inline distT="0" distB="0" distL="0" distR="0" wp14:anchorId="52DEB429" wp14:editId="6B4008D4">
            <wp:extent cx="3446214" cy="3424923"/>
            <wp:effectExtent l="0" t="0" r="190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5-01-02 a las 18.32.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472" cy="345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8C09" w14:textId="77777777" w:rsidR="005C51E4" w:rsidRDefault="005C51E4" w:rsidP="005C51E4">
      <w:pPr>
        <w:pStyle w:val="NormalWeb"/>
        <w:jc w:val="center"/>
        <w:rPr>
          <w:rFonts w:ascii="Arial" w:hAnsi="Arial" w:cs="Arial"/>
          <w:color w:val="FF00CC"/>
          <w:sz w:val="22"/>
          <w:szCs w:val="22"/>
          <w:lang w:val="es-ES_tradnl"/>
        </w:rPr>
      </w:pPr>
      <w:r>
        <w:rPr>
          <w:rFonts w:ascii="Arial" w:hAnsi="Arial" w:cs="Arial"/>
          <w:noProof/>
          <w:color w:val="FF00CC"/>
          <w:sz w:val="22"/>
          <w:szCs w:val="22"/>
          <w:lang w:val="es-ES_tradnl"/>
        </w:rPr>
        <w:drawing>
          <wp:inline distT="0" distB="0" distL="0" distR="0" wp14:anchorId="0C8800B2" wp14:editId="588F52CD">
            <wp:extent cx="351583" cy="531769"/>
            <wp:effectExtent l="0" t="0" r="444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5-01-02 a las 18.38.4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47" cy="62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0E500" w14:textId="77777777" w:rsidR="005C51E4" w:rsidRDefault="005C51E4" w:rsidP="005C51E4">
      <w:pPr>
        <w:pStyle w:val="NormalWeb"/>
        <w:jc w:val="center"/>
        <w:rPr>
          <w:rFonts w:ascii="Arial" w:hAnsi="Arial" w:cs="Arial"/>
          <w:color w:val="FF00CC"/>
          <w:sz w:val="22"/>
          <w:szCs w:val="22"/>
          <w:lang w:val="es-ES_tradnl"/>
        </w:rPr>
      </w:pPr>
      <w:r w:rsidRPr="002A49B8">
        <w:rPr>
          <w:rFonts w:ascii="Arial Narrow" w:hAnsi="Arial Narrow" w:cs="Arial"/>
          <w:color w:val="000000" w:themeColor="text1"/>
          <w:sz w:val="44"/>
          <w:szCs w:val="44"/>
          <w:lang w:val="es-ES_tradnl"/>
        </w:rPr>
        <w:t>6 días – 5 noches</w:t>
      </w:r>
    </w:p>
    <w:p w14:paraId="550DFF86" w14:textId="17187D39" w:rsidR="005C51E4" w:rsidRDefault="005C51E4" w:rsidP="005C51E4">
      <w:pPr>
        <w:pStyle w:val="NormalWeb"/>
        <w:jc w:val="center"/>
        <w:rPr>
          <w:rFonts w:ascii="Arial" w:hAnsi="Arial" w:cs="Arial"/>
          <w:color w:val="FF00CC"/>
          <w:sz w:val="22"/>
          <w:szCs w:val="22"/>
          <w:lang w:val="es-ES_tradnl"/>
        </w:rPr>
      </w:pPr>
    </w:p>
    <w:p w14:paraId="15109F4F" w14:textId="77777777" w:rsidR="005C51E4" w:rsidRDefault="005C51E4" w:rsidP="005C51E4">
      <w:pPr>
        <w:pStyle w:val="NormalWeb"/>
        <w:jc w:val="center"/>
        <w:rPr>
          <w:rFonts w:ascii="Arial" w:hAnsi="Arial" w:cs="Arial"/>
          <w:color w:val="FF00CC"/>
          <w:sz w:val="22"/>
          <w:szCs w:val="22"/>
          <w:lang w:val="es-ES_tradnl"/>
        </w:rPr>
      </w:pPr>
    </w:p>
    <w:p w14:paraId="39BC5531" w14:textId="77777777" w:rsidR="005C51E4" w:rsidRDefault="005C51E4" w:rsidP="005C51E4">
      <w:pPr>
        <w:pStyle w:val="NormalWeb"/>
        <w:rPr>
          <w:rFonts w:ascii="Arial" w:hAnsi="Arial" w:cs="Arial"/>
          <w:color w:val="FF00CC"/>
          <w:sz w:val="22"/>
          <w:szCs w:val="22"/>
          <w:lang w:val="es-ES_tradnl"/>
        </w:rPr>
      </w:pPr>
    </w:p>
    <w:p w14:paraId="091D1B2F" w14:textId="77777777" w:rsidR="005C51E4" w:rsidRPr="00854499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</w:p>
    <w:p w14:paraId="3CA8A082" w14:textId="0568102B" w:rsidR="005C51E4" w:rsidRPr="00854499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lastRenderedPageBreak/>
        <w:t>DÍA 1 | EXPERIENCIA GASTRONÓMICA</w:t>
      </w:r>
      <w:r w:rsid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- </w:t>
      </w:r>
      <w:proofErr w:type="spellStart"/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Milán</w:t>
      </w:r>
      <w:proofErr w:type="spellEnd"/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br/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A su llegada al Aeropuerto de Milán Malpensa, nuestro 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asistente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lo recibirá́ y organizará un cómodo traslado privado a su hotel. Por la tarde, conozca a su amable y profesional 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guía 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de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l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grupo, quien lo guiará en una breve sesión introductor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a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sobre los emocionantes días que le esperan. Después, relájese y disfrute de un tradicional aperitivo italiano, saboreando los sabores del icónico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happy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hour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de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Milán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en un ambiente acogedor y elegante. Después del aperitivo, tendrá́ la noche libre para disfrutarla a su gusto. Pernocte en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Milán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. </w:t>
      </w:r>
    </w:p>
    <w:p w14:paraId="2C226B2D" w14:textId="657B627B" w:rsidR="005C51E4" w:rsidRPr="00854499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DÍA 2 | D</w:t>
      </w:r>
      <w:r w:rsid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- </w:t>
      </w:r>
      <w:proofErr w:type="spellStart"/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Milán</w:t>
      </w:r>
      <w:proofErr w:type="spellEnd"/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br/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Desayuno en el hotel. Por la tarde, conozca a su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guia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local profesional en el hotel y comience un recorrido a pie de tres horas por el corazón de Milán. Descendiendo por Corso Buenos Aires, llegará a Porta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Venezia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, una de las puertas his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t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óricas de la ciudad, con orígenes medievales y posiblemente romanos. Según una leyenda, el otro nombre por el cual se la conoce - "Porta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Renza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" - proviene de Renzo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Tramaglino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co-protagonista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de la novela "Los Novios" de Alessandro Manzoni, quien entra en Milán por este acceso.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Continuará hacia Corso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Venezia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y tomará un desvió a través de los Jardines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Indro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Montanelli, un jardín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publico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. Frente a los jardines, pasará por la GAM (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Galleria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d'Arte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Moderna). Siguiendo por Viale Manzoni, se dirigirá́ hacia el Teatro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alla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Scala, inaugura- do el 3 de agosto de 1778 y renovado entre 2002 y 2004. Luego, prepárese para admirar la impresionante Catedral de Milán (Duomo di Milano), donde su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guía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explicara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́ sus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prin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-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cipales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características. La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ultima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parada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sera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́ el majestuoso Castello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Sforzesco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una fortaleza medieval construida en el siglo XV por el Duque de Milán, Francesco Sforza, donde 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fi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nalizará el tour. Después de la visita, disfrute de tiempo libre para almorzar en uno de los muchos restaurantes locales y tendrá́ el resto del día a su disposición. Puede optar por quedarse en el centro de la ciudad para hacer compras en las boutiques de renombre, o si lo pre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fi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ere, reservar un tour opcional para el Lago de Como (no incluido en el paquete), donde podrá́ experimentar la belleza escénica de uno de los lagos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más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famosos de Italia. Pernocte en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Milán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. </w:t>
      </w:r>
    </w:p>
    <w:p w14:paraId="3F766FEB" w14:textId="51B6D187" w:rsidR="005C51E4" w:rsidRPr="00854499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DÍA 3 | D, ALMUERZO LIGERO Y CATA DE VINOS</w:t>
      </w:r>
      <w:r w:rsid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- </w:t>
      </w:r>
      <w:r w:rsidRPr="006F090B">
        <w:rPr>
          <w:rFonts w:ascii="Arial" w:hAnsi="Arial" w:cs="Arial"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 </w:t>
      </w:r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Milán · Santa </w:t>
      </w:r>
      <w:proofErr w:type="spellStart"/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Margherita</w:t>
      </w:r>
      <w:proofErr w:type="spellEnd"/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 </w:t>
      </w:r>
      <w:proofErr w:type="spellStart"/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Ligure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Portofino - 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Degustación de vino y comida en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Sestri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Levante · La Spezia Comienza tu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día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con un delicioso desayuno en el hotel antes de salir de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Milán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en autocar para llegar a tu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próximo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destino: la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región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de Liguria. Nuestra primera parada es el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encan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-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tador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pueblo de Santa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Margherita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Ligure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conocido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cariño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-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samente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como "La Perla del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Tigullio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", un lugar enmarcado por el mar y arropado por las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montañas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.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Maravíllate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con su pintoresco puerto y la presencia de numerosos hoteles de lujo. 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continuación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un breve paseo en barco te llevará al encantador pueblo de Porto no, famoso por su glamour. La ciudad alberga elegantes boutiques de lujo, y sus coloridas calles en el centro crean una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atmósfera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realmente cautiva- dora. Con forma de luna creciente, la belleza de este pueblo costero ha sido celebrada a lo largo de los siglos por escrito- res y poetas, como Guy de Maupassant. ¡Porto no es una visita obligada para cualquiera que explore Liguria! Disfruta de momentos de ocio en Porto no antes de reanudar el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via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- je hacia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Sestri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Levante, donde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disfrutarás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de una cata de vinos y productos locales. Tras esta experiencia, llegaremos a La Spezia, donde pasarás la noche. </w:t>
      </w:r>
    </w:p>
    <w:p w14:paraId="3DB06AA8" w14:textId="77777777" w:rsidR="005C51E4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</w:p>
    <w:p w14:paraId="33F8722B" w14:textId="77777777" w:rsidR="005C51E4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</w:p>
    <w:p w14:paraId="5D40ABDE" w14:textId="653D0C0A" w:rsidR="005C51E4" w:rsidRPr="00854499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lastRenderedPageBreak/>
        <w:t>DÍA 4|D</w:t>
      </w:r>
      <w:r w:rsidR="004939DB"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- </w:t>
      </w:r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La Spezia ·  ( 5 TIERRAS)  </w:t>
      </w:r>
      <w:proofErr w:type="spellStart"/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Cinque</w:t>
      </w:r>
      <w:r w:rsidR="00F1446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t</w:t>
      </w:r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erre</w:t>
      </w:r>
      <w:proofErr w:type="spellEnd"/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 · La Spezia</w:t>
      </w:r>
      <w:r w:rsidRPr="006F090B">
        <w:rPr>
          <w:rFonts w:ascii="Arial" w:hAnsi="Arial" w:cs="Arial"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br/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Disfruta de un abundante desayuno en el hotel antes de em-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barcarte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en un viaje inolvidable a una de las regiones más prístinas y extensas del Mediterráneo: las 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CINO TIERRAS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que abarcan los encantadores pueblos de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Monterosso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Vernazza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Corniglia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Manarola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y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Riomaggiore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. Explorar las "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Cinque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Terre" es como entrar en un mundo donde cinco pequeños y pintorescos pueblos se encuentran armoniosamente entre la costa escarpada y las colinas verdes. Estos pueblos, encaramados en acantilados y rodeados de paisajes exube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r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antes, cuentan con algunas de las aguas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más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limpias del Mediterráneo. Vinculados por antiguos caminos de mulas y accesibles solo por tren o mar hasta hace poco, las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Cinque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Terre es un destino cautivador donde cada rincón esconde algo único. Desde los vibrantes colores de las casas hasta los senderos serpenteantes, desde los viñedos en terrazas y los olivares hasta la deliciosa cocina local, esta región se erige como una de las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más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impresionantes de Italia. Nuestro recorrido comienza con un viaje en autobús a Levant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e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seguido de una exploración de las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Cinque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Terre a bordo de trenes locales especiales, ofreciéndote tiempo libre para disfrutar de un delicioso almuerzo. Por la tarde, regresamos a La Spezia, donde pasarás otra noche relajante. </w:t>
      </w:r>
    </w:p>
    <w:p w14:paraId="150E5218" w14:textId="36926B28" w:rsidR="005C51E4" w:rsidRPr="00854499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DÍA</w:t>
      </w:r>
      <w:r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  </w:t>
      </w:r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5|D</w:t>
      </w:r>
      <w:r w:rsid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-  </w:t>
      </w:r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La Spezia · </w:t>
      </w:r>
      <w:proofErr w:type="spellStart"/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Génova</w:t>
      </w:r>
      <w:proofErr w:type="spellEnd"/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 · </w:t>
      </w:r>
      <w:proofErr w:type="spellStart"/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Milán</w:t>
      </w:r>
      <w:proofErr w:type="spellEnd"/>
      <w:r w:rsidRPr="006F090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br/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Después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del desayuno, partiremos hacia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Milán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pero prime- ro haremos una parada para descubrir la cautivadora ciudad de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Génova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. Famosa por su rica herencia marítima, Génova también cuenta con los Palacios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Rolli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, declarados 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p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atrimonio de la Humanidad por la UNESCO, una serie de grandes residencias renacentistas y barrocas que en su día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hospe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-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daron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a dignatarios de visita. Mientras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explorás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el centro histórico, uno de los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más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grandes de Europa, tendrás la oportunidad de admirar estos opulentos palacios junto con otros lugares emblemáticos, como la impresionante Catedral de San Lorenzo y el vibrante Porto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Antico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. </w:t>
      </w:r>
      <w:proofErr w:type="spellStart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Después</w:t>
      </w:r>
      <w:proofErr w:type="spellEnd"/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de la visita, continuaremos nuestro viaje hacia Milán, donde podrás relajarte y disfrutar de la noche. </w:t>
      </w:r>
    </w:p>
    <w:p w14:paraId="61703284" w14:textId="59154937" w:rsidR="005C51E4" w:rsidRDefault="005C51E4" w:rsidP="005C51E4">
      <w:pPr>
        <w:pStyle w:val="NormalWeb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DÍA 6|D</w:t>
      </w:r>
      <w:r w:rsidR="004939DB"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 </w:t>
      </w:r>
      <w:r w:rsid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 xml:space="preserve">- </w:t>
      </w:r>
      <w:proofErr w:type="spellStart"/>
      <w:r w:rsidRPr="004939DB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t>Milán</w:t>
      </w:r>
      <w:proofErr w:type="spellEnd"/>
      <w:r w:rsidRPr="006F090B">
        <w:rPr>
          <w:rFonts w:ascii="Arial" w:hAnsi="Arial" w:cs="Arial"/>
          <w:color w:val="0D0D0D" w:themeColor="text1" w:themeTint="F2"/>
          <w:sz w:val="22"/>
          <w:szCs w:val="22"/>
          <w:shd w:val="clear" w:color="auto" w:fill="A8D08D" w:themeFill="accent6" w:themeFillTint="99"/>
          <w:lang w:val="es-ES_tradnl"/>
        </w:rPr>
        <w:br/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Disfruta del desayuno en el hotel, ya que tu tour con nosotros llega a su 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fin</w:t>
      </w:r>
      <w:r w:rsidRPr="00854499"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 xml:space="preserve"> con el ultimo servicio, el traslado al aeropuerto de Malpensa. </w:t>
      </w:r>
      <w:r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  <w:t>Finalizan los servicios de nuestra Organización.</w:t>
      </w:r>
    </w:p>
    <w:p w14:paraId="284EDCF4" w14:textId="77777777" w:rsidR="005C51E4" w:rsidRPr="00237B3C" w:rsidRDefault="005C51E4" w:rsidP="005C51E4">
      <w:pPr>
        <w:rPr>
          <w:rFonts w:ascii="Arial" w:eastAsia="Times New Roman" w:hAnsi="Arial" w:cs="Arial"/>
          <w:b/>
          <w:bCs/>
          <w:sz w:val="22"/>
          <w:szCs w:val="22"/>
          <w:lang w:val="es-ES_tradnl" w:eastAsia="es-ES_tradnl"/>
        </w:rPr>
      </w:pPr>
      <w:r w:rsidRPr="00237B3C">
        <w:rPr>
          <w:rFonts w:ascii="Arial" w:eastAsia="Times New Roman" w:hAnsi="Arial" w:cs="Arial"/>
          <w:b/>
          <w:bCs/>
          <w:sz w:val="22"/>
          <w:szCs w:val="22"/>
          <w:lang w:val="es-ES_tradnl" w:eastAsia="es-ES_tradnl"/>
        </w:rPr>
        <w:t>PRECIOS POR PERSONA Y SALIDAS_</w:t>
      </w:r>
    </w:p>
    <w:tbl>
      <w:tblPr>
        <w:tblW w:w="6746" w:type="dxa"/>
        <w:jc w:val="center"/>
        <w:tblBorders>
          <w:top w:val="single" w:sz="2" w:space="0" w:color="A8D08D"/>
          <w:left w:val="single" w:sz="2" w:space="0" w:color="A8D08D"/>
          <w:bottom w:val="single" w:sz="2" w:space="0" w:color="A8D08D"/>
          <w:right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1068"/>
        <w:gridCol w:w="1096"/>
      </w:tblGrid>
      <w:tr w:rsidR="005C51E4" w:rsidRPr="001453E0" w14:paraId="3AF8614C" w14:textId="77777777" w:rsidTr="0029070A">
        <w:trPr>
          <w:trHeight w:val="430"/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747F3ECD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  <w:t>FECHAS DE SALIDAS 2025 (REF: IT455)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0992739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  <w:t>Doble / Triple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E828D27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  <w:proofErr w:type="spellStart"/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  <w:t>suplemento</w:t>
            </w:r>
            <w:proofErr w:type="spellEnd"/>
          </w:p>
          <w:p w14:paraId="116DC3AC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  <w:t>Individual.</w:t>
            </w:r>
          </w:p>
        </w:tc>
      </w:tr>
      <w:tr w:rsidR="005C51E4" w:rsidRPr="001453E0" w14:paraId="5337DE13" w14:textId="77777777" w:rsidTr="0029070A">
        <w:trPr>
          <w:trHeight w:val="1555"/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65B962D8" w14:textId="77777777" w:rsidR="005C51E4" w:rsidRPr="001453E0" w:rsidRDefault="005C51E4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  <w:t xml:space="preserve">MAYO:  9  </w:t>
            </w:r>
          </w:p>
          <w:p w14:paraId="1411E831" w14:textId="77777777" w:rsidR="005C51E4" w:rsidRPr="001453E0" w:rsidRDefault="005C51E4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  <w:t xml:space="preserve">JUNIO:  6 y 20 </w:t>
            </w:r>
          </w:p>
          <w:p w14:paraId="0E054C9C" w14:textId="77777777" w:rsidR="005C51E4" w:rsidRPr="001453E0" w:rsidRDefault="005C51E4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  <w:t xml:space="preserve">JULIO:  11 y 25 </w:t>
            </w:r>
          </w:p>
          <w:p w14:paraId="7C58C7F9" w14:textId="77777777" w:rsidR="005C51E4" w:rsidRPr="001453E0" w:rsidRDefault="005C51E4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  <w:t>AGOSTO:  22</w:t>
            </w:r>
          </w:p>
          <w:p w14:paraId="74FC8A59" w14:textId="77777777" w:rsidR="005C51E4" w:rsidRPr="001453E0" w:rsidRDefault="005C51E4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  <w:t>SEPTIRMBRE:   5</w:t>
            </w:r>
          </w:p>
          <w:p w14:paraId="1DA3FCE6" w14:textId="3B4217BD" w:rsidR="005C51E4" w:rsidRPr="001453E0" w:rsidRDefault="005C51E4" w:rsidP="004939DB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  <w:t xml:space="preserve">OCTUBRE:  10 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29CEEF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  <w:t>2.055,00 €</w:t>
            </w:r>
          </w:p>
          <w:p w14:paraId="59F47652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</w:p>
          <w:p w14:paraId="126C1D48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</w:p>
          <w:p w14:paraId="58ABFF70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</w:p>
          <w:p w14:paraId="597352F0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841A691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  <w:r w:rsidRPr="001453E0"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  <w:t>1.050,00 €</w:t>
            </w:r>
          </w:p>
          <w:p w14:paraId="499FD94C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</w:p>
          <w:p w14:paraId="14602389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</w:p>
          <w:p w14:paraId="473FF9F6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</w:p>
          <w:p w14:paraId="7C653F3C" w14:textId="77777777" w:rsidR="005C51E4" w:rsidRPr="001453E0" w:rsidRDefault="005C51E4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eastAsia="en-GB"/>
              </w:rPr>
            </w:pPr>
          </w:p>
        </w:tc>
      </w:tr>
    </w:tbl>
    <w:p w14:paraId="49DF9611" w14:textId="77777777" w:rsidR="004939DB" w:rsidRDefault="005C51E4" w:rsidP="004939DB">
      <w:pPr>
        <w:tabs>
          <w:tab w:val="left" w:pos="142"/>
        </w:tabs>
        <w:rPr>
          <w:rFonts w:ascii="Arial" w:eastAsia="Times New Roman" w:hAnsi="Arial" w:cs="Arial"/>
          <w:sz w:val="22"/>
          <w:szCs w:val="22"/>
          <w:lang w:val="es-ES_tradnl" w:eastAsia="es-ES_tradnl"/>
        </w:rPr>
      </w:pPr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ab/>
      </w:r>
    </w:p>
    <w:p w14:paraId="214F73B8" w14:textId="0440ED63" w:rsidR="005C51E4" w:rsidRPr="004E240D" w:rsidRDefault="005C51E4" w:rsidP="004939DB">
      <w:pPr>
        <w:tabs>
          <w:tab w:val="left" w:pos="142"/>
        </w:tabs>
        <w:rPr>
          <w:rFonts w:ascii="Arial" w:eastAsia="Times New Roman" w:hAnsi="Arial" w:cs="Arial"/>
          <w:sz w:val="22"/>
          <w:szCs w:val="22"/>
          <w:lang w:val="es-ES_tradnl" w:eastAsia="es-ES_tradnl"/>
        </w:rPr>
      </w:pPr>
      <w:r w:rsidRPr="00080948">
        <w:rPr>
          <w:rFonts w:ascii="Arial" w:eastAsia="Times New Roman" w:hAnsi="Arial" w:cs="Arial"/>
          <w:b/>
          <w:bCs/>
          <w:sz w:val="22"/>
          <w:szCs w:val="22"/>
          <w:lang w:val="es-ES_tradnl" w:eastAsia="es-ES_tradnl"/>
        </w:rPr>
        <w:t>HOTELES RESERVADOS</w:t>
      </w:r>
      <w:r>
        <w:rPr>
          <w:rFonts w:ascii="Arial" w:eastAsia="Times New Roman" w:hAnsi="Arial" w:cs="Arial"/>
          <w:b/>
          <w:bCs/>
          <w:sz w:val="22"/>
          <w:szCs w:val="22"/>
          <w:lang w:val="es-ES_tradnl" w:eastAsia="es-ES_tradnl"/>
        </w:rPr>
        <w:t>:</w:t>
      </w:r>
    </w:p>
    <w:p w14:paraId="00171424" w14:textId="77777777" w:rsidR="005C51E4" w:rsidRDefault="005C51E4" w:rsidP="005C51E4">
      <w:pPr>
        <w:tabs>
          <w:tab w:val="left" w:pos="963"/>
        </w:tabs>
        <w:rPr>
          <w:rFonts w:ascii="Arial" w:eastAsia="Times New Roman" w:hAnsi="Arial" w:cs="Arial"/>
          <w:sz w:val="22"/>
          <w:szCs w:val="22"/>
          <w:lang w:val="es-ES_tradnl" w:eastAsia="es-ES_tradnl"/>
        </w:rPr>
      </w:pPr>
      <w:r w:rsidRPr="00080948">
        <w:rPr>
          <w:rFonts w:ascii="Arial" w:eastAsia="Times New Roman" w:hAnsi="Arial" w:cs="Arial"/>
          <w:sz w:val="22"/>
          <w:szCs w:val="22"/>
          <w:lang w:val="es-ES_tradnl" w:eastAsia="es-ES_tradnl"/>
        </w:rPr>
        <w:tab/>
        <w:t xml:space="preserve">MILÁN: </w:t>
      </w:r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 xml:space="preserve"> Hotel Una </w:t>
      </w:r>
      <w:proofErr w:type="spellStart"/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>Hotels</w:t>
      </w:r>
      <w:proofErr w:type="spellEnd"/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 xml:space="preserve"> Milano 4*</w:t>
      </w:r>
    </w:p>
    <w:p w14:paraId="106C68B2" w14:textId="77777777" w:rsidR="005C51E4" w:rsidRDefault="005C51E4" w:rsidP="005C51E4">
      <w:pPr>
        <w:tabs>
          <w:tab w:val="left" w:pos="963"/>
        </w:tabs>
        <w:rPr>
          <w:rFonts w:ascii="Arial" w:eastAsia="Times New Roman" w:hAnsi="Arial" w:cs="Arial"/>
          <w:sz w:val="22"/>
          <w:szCs w:val="22"/>
          <w:lang w:eastAsia="es-ES_tradnl"/>
        </w:rPr>
      </w:pPr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ab/>
      </w:r>
      <w:r w:rsidRPr="00237B3C">
        <w:rPr>
          <w:rFonts w:ascii="Arial" w:eastAsia="Times New Roman" w:hAnsi="Arial" w:cs="Arial"/>
          <w:sz w:val="22"/>
          <w:szCs w:val="22"/>
          <w:lang w:eastAsia="es-ES_tradnl"/>
        </w:rPr>
        <w:t>LA SPEZIA:  CDH Hotel La Sp</w:t>
      </w:r>
      <w:r>
        <w:rPr>
          <w:rFonts w:ascii="Arial" w:eastAsia="Times New Roman" w:hAnsi="Arial" w:cs="Arial"/>
          <w:sz w:val="22"/>
          <w:szCs w:val="22"/>
          <w:lang w:eastAsia="es-ES_tradnl"/>
        </w:rPr>
        <w:t>ezia 4*</w:t>
      </w:r>
    </w:p>
    <w:p w14:paraId="29F9304F" w14:textId="77777777" w:rsidR="005C51E4" w:rsidRPr="004E240D" w:rsidRDefault="005C51E4" w:rsidP="004939DB">
      <w:pPr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4E240D">
        <w:rPr>
          <w:rFonts w:ascii="Arial" w:eastAsia="Times New Roman" w:hAnsi="Arial" w:cs="Arial"/>
          <w:sz w:val="18"/>
          <w:szCs w:val="18"/>
          <w:lang w:val="es-ES_tradnl" w:eastAsia="es-ES_tradnl"/>
        </w:rPr>
        <w:t>Impuestos de alojamiento no incluidos.</w:t>
      </w:r>
    </w:p>
    <w:p w14:paraId="57BF1E4F" w14:textId="6A58AF00" w:rsidR="005C51E4" w:rsidRPr="004E240D" w:rsidRDefault="005C51E4" w:rsidP="005C51E4">
      <w:pPr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4E240D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Bebidas no incluidas. </w:t>
      </w:r>
    </w:p>
    <w:p w14:paraId="59FA9BA2" w14:textId="77777777" w:rsidR="005C51E4" w:rsidRPr="002A49B8" w:rsidRDefault="005C51E4" w:rsidP="005C51E4">
      <w:pPr>
        <w:rPr>
          <w:rFonts w:ascii="Arial" w:eastAsia="Times New Roman" w:hAnsi="Arial" w:cs="Arial"/>
          <w:sz w:val="22"/>
          <w:szCs w:val="22"/>
          <w:lang w:val="es-ES_tradnl" w:eastAsia="es-ES_tradnl"/>
        </w:rPr>
      </w:pPr>
    </w:p>
    <w:sectPr w:rsidR="005C51E4" w:rsidRPr="002A49B8" w:rsidSect="005C5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18D6" w14:textId="77777777" w:rsidR="00000000" w:rsidRPr="00C254A8" w:rsidRDefault="00000000" w:rsidP="001453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 xml:space="preserve">+34 865 608 690 Celular &amp;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WhatsApp +34 604 257 252</w:t>
    </w:r>
  </w:p>
  <w:p w14:paraId="26B5AA8D" w14:textId="77777777" w:rsidR="00000000" w:rsidRPr="007B6EFB" w:rsidRDefault="00000000" w:rsidP="001453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225CB0C7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DF85F" w14:textId="77777777" w:rsidR="00000000" w:rsidRPr="00C254A8" w:rsidRDefault="00000000" w:rsidP="001453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6CFE0BA8" w14:textId="77777777" w:rsidR="00000000" w:rsidRPr="007B6EFB" w:rsidRDefault="00000000" w:rsidP="001453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6912203F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22E4" w14:textId="77777777" w:rsidR="00000000" w:rsidRPr="00C254A8" w:rsidRDefault="00000000" w:rsidP="001453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>
      <w:tab/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 xml:space="preserve">ALVIA TOURS · 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7B6B6DCD" w14:textId="77777777" w:rsidR="00000000" w:rsidRPr="007B6EFB" w:rsidRDefault="00000000" w:rsidP="001453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63603DAB" w14:textId="77777777" w:rsidR="00000000" w:rsidRDefault="00000000" w:rsidP="001453E0">
    <w:pPr>
      <w:pStyle w:val="Piedepgina"/>
      <w:tabs>
        <w:tab w:val="clear" w:pos="4419"/>
        <w:tab w:val="clear" w:pos="8838"/>
        <w:tab w:val="left" w:pos="160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9FD9" w14:textId="77777777" w:rsidR="00000000" w:rsidRDefault="00000000" w:rsidP="001453E0">
    <w:pPr>
      <w:pStyle w:val="Encabezado"/>
      <w:jc w:val="right"/>
    </w:pPr>
    <w:r>
      <w:rPr>
        <w:noProof/>
      </w:rPr>
      <w:drawing>
        <wp:inline distT="0" distB="0" distL="0" distR="0" wp14:anchorId="4663F5E6" wp14:editId="03DD55FF">
          <wp:extent cx="901700" cy="68580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F9D0" w14:textId="77777777" w:rsidR="00000000" w:rsidRDefault="00000000">
    <w:pPr>
      <w:pStyle w:val="Encabezado"/>
    </w:pPr>
    <w:r>
      <w:rPr>
        <w:noProof/>
      </w:rPr>
      <w:drawing>
        <wp:inline distT="0" distB="0" distL="0" distR="0" wp14:anchorId="5D38B827" wp14:editId="63FDA9ED">
          <wp:extent cx="901700" cy="68580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DDC7" w14:textId="77777777" w:rsidR="00000000" w:rsidRDefault="00000000">
    <w:pPr>
      <w:pStyle w:val="Encabezado"/>
    </w:pPr>
    <w:r>
      <w:rPr>
        <w:noProof/>
      </w:rPr>
      <w:drawing>
        <wp:inline distT="0" distB="0" distL="0" distR="0" wp14:anchorId="156CC94F" wp14:editId="097397DF">
          <wp:extent cx="901700" cy="68580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4"/>
    <w:rsid w:val="00000CFC"/>
    <w:rsid w:val="002C279E"/>
    <w:rsid w:val="004939DB"/>
    <w:rsid w:val="005C51E4"/>
    <w:rsid w:val="00B17519"/>
    <w:rsid w:val="00B82EAD"/>
    <w:rsid w:val="00F1446B"/>
    <w:rsid w:val="00F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A78F"/>
  <w15:chartTrackingRefBased/>
  <w15:docId w15:val="{CE5C5172-9D15-4E5A-BF1D-23679E0E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E4"/>
    <w:pPr>
      <w:spacing w:after="0" w:line="240" w:lineRule="auto"/>
    </w:pPr>
    <w:rPr>
      <w:rFonts w:eastAsia="Calibri"/>
      <w:kern w:val="0"/>
      <w:sz w:val="21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C51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51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51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51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51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51E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51E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51E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51E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5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51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51E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51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51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51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51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5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C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51E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C5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51E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C51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51E4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C51E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51E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51E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51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C51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1E4"/>
    <w:rPr>
      <w:rFonts w:eastAsia="Calibri"/>
      <w:kern w:val="0"/>
      <w:sz w:val="21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C51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1E4"/>
    <w:rPr>
      <w:rFonts w:eastAsia="Calibri"/>
      <w:kern w:val="0"/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Maestro</dc:creator>
  <cp:keywords/>
  <dc:description/>
  <cp:lastModifiedBy>Lidia Maestro</cp:lastModifiedBy>
  <cp:revision>4</cp:revision>
  <dcterms:created xsi:type="dcterms:W3CDTF">2025-01-11T12:44:00Z</dcterms:created>
  <dcterms:modified xsi:type="dcterms:W3CDTF">2025-01-11T12:50:00Z</dcterms:modified>
</cp:coreProperties>
</file>